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E" w:rsidRDefault="0033217E" w:rsidP="0033217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aps/>
          <w:color w:val="4D4D4D"/>
          <w:kern w:val="36"/>
          <w:sz w:val="36"/>
          <w:szCs w:val="36"/>
          <w:u w:val="single"/>
          <w:lang w:eastAsia="es-CL"/>
        </w:rPr>
      </w:pPr>
      <w:r w:rsidRPr="0033217E">
        <w:rPr>
          <w:rFonts w:ascii="Arial" w:eastAsia="Times New Roman" w:hAnsi="Arial" w:cs="Arial"/>
          <w:b/>
          <w:caps/>
          <w:color w:val="4D4D4D"/>
          <w:kern w:val="36"/>
          <w:sz w:val="36"/>
          <w:szCs w:val="36"/>
          <w:u w:val="single"/>
          <w:lang w:eastAsia="es-CL"/>
        </w:rPr>
        <w:t>los dientes de leche</w:t>
      </w:r>
      <w:r w:rsidR="00702457">
        <w:rPr>
          <w:rFonts w:ascii="Arial" w:eastAsia="Times New Roman" w:hAnsi="Arial" w:cs="Arial"/>
          <w:b/>
          <w:caps/>
          <w:color w:val="4D4D4D"/>
          <w:kern w:val="36"/>
          <w:sz w:val="36"/>
          <w:szCs w:val="36"/>
          <w:u w:val="single"/>
          <w:lang w:eastAsia="es-CL"/>
        </w:rPr>
        <w:t xml:space="preserve"> </w:t>
      </w:r>
    </w:p>
    <w:p w:rsidR="00702457" w:rsidRPr="0033217E" w:rsidRDefault="00702457" w:rsidP="0033217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aps/>
          <w:color w:val="4D4D4D"/>
          <w:kern w:val="36"/>
          <w:sz w:val="36"/>
          <w:szCs w:val="36"/>
          <w:u w:val="single"/>
          <w:lang w:eastAsia="es-CL"/>
        </w:rPr>
      </w:pPr>
    </w:p>
    <w:p w:rsidR="0033217E" w:rsidRPr="0033217E" w:rsidRDefault="0033217E" w:rsidP="0033217E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A pesar de que los dient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es de leche son provisorios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, es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muy importante 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cuida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rlos  y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crear 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en los niños el hábito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de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la  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hig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i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ene bucal.</w:t>
      </w:r>
    </w:p>
    <w:p w:rsidR="0033217E" w:rsidRPr="00702457" w:rsidRDefault="0033217E" w:rsidP="003321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Los dientes de leche corresponden al primer juego de dientes del ser humano, los que son sustituidos, tras su caída, por dientes p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ermanentes. </w:t>
      </w:r>
    </w:p>
    <w:p w:rsidR="0033217E" w:rsidRPr="0033217E" w:rsidRDefault="0033217E" w:rsidP="003321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Los primeros dientes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suelen aparecer entre 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los cinco y ocho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mes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es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de vida y se comienzan a caer alrededor de los cinco o seis años.</w:t>
      </w:r>
    </w:p>
    <w:p w:rsidR="0033217E" w:rsidRPr="0033217E" w:rsidRDefault="0033217E" w:rsidP="003321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Estos dientes 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tienen un “reloj biológico” que les dice cuánto tiempo deben permanecer en la boca, si el niño pierde un diente temporal a temprana edad, los dientes de los lados pueden modificar su posición, cerrándose o saliendo torcidos, lo que provocará problemas de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orden y mal alineamiento de los dientes. </w:t>
      </w:r>
    </w:p>
    <w:p w:rsidR="00702457" w:rsidRPr="0033217E" w:rsidRDefault="0033217E" w:rsidP="003321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La salud bucal está relacionada principalmente con la formación de buenos hábit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os alimentarios, 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de higiene bucal y con la prevención de conductas nocivas repetitivas, a fin de evitar la aparición de caries dentales y malformaciones de la dentición.</w:t>
      </w:r>
    </w:p>
    <w:p w:rsidR="0033217E" w:rsidRPr="0033217E" w:rsidRDefault="0033217E" w:rsidP="00702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El cuidado dental comienza antes de que salgan los primeros dientes de la guagua. La higiene bucal es un componente estratégico muy importante en la salud para prevenir las enfermedades má</w:t>
      </w:r>
      <w:r w:rsid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s comunes de la boca. Por eso cuando 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enseñ</w:t>
      </w:r>
      <w:r w:rsid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amos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a 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los 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niños buenos hábitos de limpieza, les proporcionamos beneficios para toda la vida.</w:t>
      </w:r>
    </w:p>
    <w:p w:rsidR="0033217E" w:rsidRDefault="0033217E" w:rsidP="003321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</w:p>
    <w:p w:rsidR="00702457" w:rsidRPr="0033217E" w:rsidRDefault="00702457" w:rsidP="003321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</w:p>
    <w:p w:rsidR="0033217E" w:rsidRPr="0033217E" w:rsidRDefault="00702457" w:rsidP="007024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D4D4D"/>
          <w:sz w:val="28"/>
          <w:szCs w:val="28"/>
          <w:lang w:eastAsia="es-CL"/>
        </w:rPr>
      </w:pPr>
      <w:r w:rsidRPr="00702457">
        <w:rPr>
          <w:rFonts w:ascii="Arial" w:eastAsia="Times New Roman" w:hAnsi="Arial" w:cs="Arial"/>
          <w:b/>
          <w:color w:val="4D4D4D"/>
          <w:sz w:val="28"/>
          <w:szCs w:val="28"/>
          <w:lang w:eastAsia="es-CL"/>
        </w:rPr>
        <w:t>ALGUNAS RECOMENDACIONES PARA EL CUIDADO DE LOS DIENTES TEMPORALES:</w:t>
      </w:r>
    </w:p>
    <w:p w:rsidR="0033217E" w:rsidRPr="0033217E" w:rsidRDefault="0033217E" w:rsidP="003321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- Iniciar la limpieza de la boca desde e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l primer día de vida, usando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un trozo de gasa.</w:t>
      </w:r>
    </w:p>
    <w:p w:rsidR="0033217E" w:rsidRPr="0033217E" w:rsidRDefault="0033217E" w:rsidP="003321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- 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Que el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niño </w:t>
      </w:r>
      <w:r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no se duerma</w:t>
      </w:r>
      <w:r w:rsidR="002B0E69"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tomando 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mamadera con leche, jugo o agua azucarada, así evitará la aparición temprana de caries.</w:t>
      </w:r>
    </w:p>
    <w:p w:rsidR="0033217E" w:rsidRPr="0033217E" w:rsidRDefault="0033217E" w:rsidP="003321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- Con la aparición de los primeros dientes, utilizar cepillo suave y de cabeza pequeña después de cada comida.</w:t>
      </w:r>
    </w:p>
    <w:p w:rsidR="0033217E" w:rsidRPr="0033217E" w:rsidRDefault="0033217E" w:rsidP="00702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es-CL"/>
        </w:rPr>
      </w:pPr>
      <w:r w:rsidRPr="0033217E">
        <w:rPr>
          <w:rFonts w:ascii="Arial" w:eastAsia="Times New Roman" w:hAnsi="Arial" w:cs="Arial"/>
          <w:noProof/>
          <w:color w:val="0000FF"/>
          <w:sz w:val="24"/>
          <w:szCs w:val="24"/>
          <w:lang w:eastAsia="es-CL"/>
        </w:rPr>
        <w:lastRenderedPageBreak/>
        <w:drawing>
          <wp:inline distT="0" distB="0" distL="0" distR="0" wp14:anchorId="16A2242A" wp14:editId="65520C70">
            <wp:extent cx="6004560" cy="3992880"/>
            <wp:effectExtent l="0" t="0" r="0" b="7620"/>
            <wp:docPr id="3" name="Imagen 3" descr="cepillo de dient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pillo de dient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57" w:rsidRDefault="00702457" w:rsidP="00702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</w:p>
    <w:p w:rsidR="0033217E" w:rsidRPr="0033217E" w:rsidRDefault="0033217E" w:rsidP="00702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- Es importante que sean los padres quienes cepillen los dientes del niño hasta que su motricidad le permita realizar una buena higiene por sí mismo, esto es alrededor de los 6 años de edad,</w:t>
      </w:r>
      <w:r w:rsidR="002B0E69" w:rsidRPr="00702457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pero igual cuando sean independientes en el lavado de dientes debe</w:t>
      </w: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 xml:space="preserve"> ser supervisado por un adulto.</w:t>
      </w:r>
    </w:p>
    <w:p w:rsidR="0033217E" w:rsidRPr="0033217E" w:rsidRDefault="0033217E" w:rsidP="00702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- NO utilice pasta de dientes hasta por lo menos los 4 años de edad.</w:t>
      </w:r>
    </w:p>
    <w:p w:rsidR="0033217E" w:rsidRPr="0033217E" w:rsidRDefault="0033217E" w:rsidP="00702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- Procure que los dientes estén limpios el mayor tiempo posible y cree hábitos de higiene bucal que acompañen al niño durante la infancia, de este modo lo continuará haciendo el resto de su vida.</w:t>
      </w:r>
    </w:p>
    <w:p w:rsidR="0033217E" w:rsidRPr="0033217E" w:rsidRDefault="0033217E" w:rsidP="007024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 w:rsidRPr="0033217E">
        <w:rPr>
          <w:rFonts w:ascii="Arial" w:eastAsia="Times New Roman" w:hAnsi="Arial" w:cs="Arial"/>
          <w:color w:val="4D4D4D"/>
          <w:sz w:val="28"/>
          <w:szCs w:val="28"/>
          <w:lang w:eastAsia="es-CL"/>
        </w:rPr>
        <w:t>Recuerde que los dientes de leche son tan importantes como los definitivos, una adecuada higiene bucal así como una buena alimentación, ayudarán a conservarlos sanos.</w:t>
      </w:r>
    </w:p>
    <w:p w:rsidR="00F14C6F" w:rsidRDefault="00F14C6F">
      <w:bookmarkStart w:id="0" w:name="_GoBack"/>
      <w:bookmarkEnd w:id="0"/>
    </w:p>
    <w:sectPr w:rsidR="00F14C6F" w:rsidSect="00702457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7E"/>
    <w:rsid w:val="002B0E69"/>
    <w:rsid w:val="0033217E"/>
    <w:rsid w:val="00702457"/>
    <w:rsid w:val="00F1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127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1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rpadres.taconeras.net/wp-content/uploads/2014/11/cepillo-de-diente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9D9A-62E4-43AB-AB4A-54609CFE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Cuna Mar Azul</dc:creator>
  <cp:lastModifiedBy>Sala Cuna Mar Azul</cp:lastModifiedBy>
  <cp:revision>1</cp:revision>
  <dcterms:created xsi:type="dcterms:W3CDTF">2016-06-24T18:18:00Z</dcterms:created>
  <dcterms:modified xsi:type="dcterms:W3CDTF">2016-06-24T18:45:00Z</dcterms:modified>
</cp:coreProperties>
</file>